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09" w:line="240" w:lineRule="auto"/>
        <w:ind w:right="688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III Liceum Ogólnokształcące im. Mikołaja Kopernika  </w:t>
      </w:r>
      <w:r w:rsidDel="00000000" w:rsidR="00000000" w:rsidRPr="00000000">
        <w:drawing>
          <wp:anchor allowOverlap="1" behindDoc="0" distB="19050" distT="19050" distL="19050" distR="19050" hidden="0" layoutInCell="1" locked="0" relativeHeight="0" simplePos="0">
            <wp:simplePos x="0" y="0"/>
            <wp:positionH relativeFrom="column">
              <wp:posOffset>19050</wp:posOffset>
            </wp:positionH>
            <wp:positionV relativeFrom="paragraph">
              <wp:posOffset>-188972</wp:posOffset>
            </wp:positionV>
            <wp:extent cx="847725" cy="809625"/>
            <wp:effectExtent b="0" l="0" r="0" t="0"/>
            <wp:wrapSquare wrapText="right" distB="19050" distT="19050" distL="19050" distR="1905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80962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32" w:line="240" w:lineRule="auto"/>
        <w:ind w:right="3336"/>
        <w:jc w:val="right"/>
        <w:rPr>
          <w:b w:val="1"/>
          <w:color w:val="000000"/>
          <w:sz w:val="28"/>
          <w:szCs w:val="28"/>
        </w:rPr>
      </w:pPr>
      <w:r w:rsidDel="00000000" w:rsidR="00000000" w:rsidRPr="00000000">
        <w:rPr>
          <w:b w:val="1"/>
          <w:color w:val="000000"/>
          <w:sz w:val="28"/>
          <w:szCs w:val="28"/>
          <w:rtl w:val="0"/>
        </w:rPr>
        <w:t xml:space="preserve">w Szczecinie </w:t>
      </w:r>
    </w:p>
    <w:p w:rsidR="00000000" w:rsidDel="00000000" w:rsidP="00000000" w:rsidRDefault="00000000" w:rsidRPr="00000000" w14:paraId="00000003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774" w:line="240" w:lineRule="auto"/>
        <w:ind w:right="-6"/>
        <w:jc w:val="right"/>
        <w:rPr>
          <w:rFonts w:ascii="Times" w:cs="Times" w:eastAsia="Times" w:hAnsi="Times"/>
          <w:b w:val="1"/>
          <w:color w:val="000000"/>
          <w:sz w:val="19"/>
          <w:szCs w:val="19"/>
        </w:rPr>
      </w:pPr>
      <w:r w:rsidDel="00000000" w:rsidR="00000000" w:rsidRPr="00000000">
        <w:rPr>
          <w:rFonts w:ascii="Times" w:cs="Times" w:eastAsia="Times" w:hAnsi="Times"/>
          <w:b w:val="1"/>
          <w:color w:val="000000"/>
          <w:sz w:val="19"/>
          <w:szCs w:val="19"/>
          <w:rtl w:val="0"/>
        </w:rPr>
        <w:t xml:space="preserve">Załącznik nr 2. </w:t>
      </w:r>
    </w:p>
    <w:p w:rsidR="00000000" w:rsidDel="00000000" w:rsidP="00000000" w:rsidRDefault="00000000" w:rsidRPr="00000000" w14:paraId="00000004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199" w:line="240" w:lineRule="auto"/>
        <w:ind w:right="459"/>
        <w:jc w:val="right"/>
        <w:rPr>
          <w:rFonts w:ascii="Times" w:cs="Times" w:eastAsia="Times" w:hAnsi="Times"/>
          <w:b w:val="1"/>
          <w:i w:val="1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color w:val="000000"/>
          <w:sz w:val="16"/>
          <w:szCs w:val="16"/>
          <w:rtl w:val="0"/>
        </w:rPr>
        <w:t xml:space="preserve">Do regulaminu Konkursu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 Der Die Das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4" w:line="240" w:lineRule="auto"/>
        <w:ind w:right="166"/>
        <w:jc w:val="right"/>
        <w:rPr>
          <w:rFonts w:ascii="Times" w:cs="Times" w:eastAsia="Times" w:hAnsi="Times"/>
          <w:color w:val="000000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color w:val="000000"/>
          <w:sz w:val="16"/>
          <w:szCs w:val="16"/>
          <w:rtl w:val="0"/>
        </w:rPr>
        <w:t xml:space="preserve">dla uczniów SP w roku szkolnym 20</w:t>
      </w:r>
      <w:r w:rsidDel="00000000" w:rsidR="00000000" w:rsidRPr="00000000">
        <w:rPr>
          <w:rFonts w:ascii="Times" w:cs="Times" w:eastAsia="Times" w:hAnsi="Times"/>
          <w:sz w:val="16"/>
          <w:szCs w:val="16"/>
          <w:rtl w:val="0"/>
        </w:rPr>
        <w:t xml:space="preserve">25/2026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563" w:line="240" w:lineRule="auto"/>
        <w:rPr>
          <w:b w:val="1"/>
          <w:i w:val="1"/>
          <w:color w:val="4f81bd"/>
        </w:rPr>
      </w:pPr>
      <w:r w:rsidDel="00000000" w:rsidR="00000000" w:rsidRPr="00000000">
        <w:rPr>
          <w:b w:val="1"/>
          <w:i w:val="1"/>
          <w:color w:val="4f81bd"/>
          <w:rtl w:val="0"/>
        </w:rPr>
        <w:t xml:space="preserve">                                               Zakres materiału wymaganego do konkursu</w:t>
      </w:r>
    </w:p>
    <w:p w:rsidR="00000000" w:rsidDel="00000000" w:rsidP="00000000" w:rsidRDefault="00000000" w:rsidRPr="00000000" w14:paraId="00000007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40" w:lineRule="auto"/>
        <w:jc w:val="center"/>
        <w:rPr>
          <w:b w:val="1"/>
          <w:i w:val="1"/>
          <w:color w:val="4f81bd"/>
        </w:rPr>
      </w:pPr>
      <w:r w:rsidDel="00000000" w:rsidR="00000000" w:rsidRPr="00000000">
        <w:rPr>
          <w:b w:val="1"/>
          <w:i w:val="1"/>
          <w:color w:val="4f81bd"/>
          <w:rtl w:val="0"/>
        </w:rPr>
        <w:t xml:space="preserve">DER DIE DAS</w:t>
      </w:r>
    </w:p>
    <w:p w:rsidR="00000000" w:rsidDel="00000000" w:rsidP="00000000" w:rsidRDefault="00000000" w:rsidRPr="00000000" w14:paraId="00000008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61" w:line="240" w:lineRule="auto"/>
        <w:ind w:left="1074" w:firstLine="0"/>
        <w:rPr>
          <w:rFonts w:ascii="Times" w:cs="Times" w:eastAsia="Times" w:hAnsi="Times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right="2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Od uczestników konkursu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Der Die Das</w:t>
      </w:r>
      <w:r w:rsidDel="00000000" w:rsidR="00000000" w:rsidRPr="00000000">
        <w:rPr>
          <w:rFonts w:ascii="Times New Roman" w:cs="Times New Roman" w:eastAsia="Times New Roman" w:hAnsi="Times New Roman"/>
          <w:i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wymagany jest zakres wiedzy  i umiejętności wymienionych w podstawie programowej z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języka niemieckiego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dla szkoły  podstawowej opublikowan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y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Rozporządzeniu Ministra Edukacji Narodowej z dnia  14 lutego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2017 r.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 w sprawie podstawy programowej wychowania przedszkolnego oraz  podstawy programowej kształcenia ogólnego dla szkoły podstawowej (…) – Dz. U.  2017, poz.356 ze zmianami.</w:t>
      </w:r>
    </w:p>
    <w:p w:rsidR="00000000" w:rsidDel="00000000" w:rsidP="00000000" w:rsidRDefault="00000000" w:rsidRPr="00000000" w14:paraId="0000000A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right="23"/>
        <w:jc w:val="both"/>
        <w:rPr>
          <w:rFonts w:ascii="Times New Roman" w:cs="Times New Roman" w:eastAsia="Times New Roman" w:hAnsi="Times New Roman"/>
          <w:color w:val="000000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4"/>
          <w:szCs w:val="24"/>
          <w:rtl w:val="0"/>
        </w:rPr>
        <w:t xml:space="preserve">Konkurs obejmuje i poszerza treści podstawy programowej z języka niemieckiego w szkole podstawowej. </w:t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240" w:before="267" w:line="230" w:lineRule="auto"/>
        <w:ind w:left="720" w:right="1149" w:hanging="360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Materiały stanowiące pomoc dla nauczyciela i  uczestników:</w:t>
      </w:r>
    </w:p>
    <w:p w:rsidR="00000000" w:rsidDel="00000000" w:rsidP="00000000" w:rsidRDefault="00000000" w:rsidRPr="00000000" w14:paraId="0000000C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1.     Podręczniki do nauczania języka niemieckiego   dopuszczone do użytku w szkole podstawowej, a także dostosowane do nich zeszyty ćwiczeń.</w:t>
      </w:r>
    </w:p>
    <w:p w:rsidR="00000000" w:rsidDel="00000000" w:rsidP="00000000" w:rsidRDefault="00000000" w:rsidRPr="00000000" w14:paraId="0000000D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2.  </w:t>
        <w:tab/>
        <w:t xml:space="preserve">Bęza S.,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Eine kleine Landeskunde der deutschsprachigen Länder,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Warszawa, WSiP</w:t>
      </w:r>
    </w:p>
    <w:p w:rsidR="00000000" w:rsidDel="00000000" w:rsidP="00000000" w:rsidRDefault="00000000" w:rsidRPr="00000000" w14:paraId="0000000E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3.    Jassak M.,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Hallo. Ćwiczenia tematyczne z języka niemieckiego dla uczniów szkół podstawowych,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Poznań, LektorKlett</w:t>
      </w:r>
    </w:p>
    <w:p w:rsidR="00000000" w:rsidDel="00000000" w:rsidP="00000000" w:rsidRDefault="00000000" w:rsidRPr="00000000" w14:paraId="0000000F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4.  </w:t>
        <w:tab/>
        <w:t xml:space="preserve">Kozubowska M., Krawczyk E., Zastąpiło L.,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der, die, das Grammatik. Gramatyka niemiecka dla szkoły podstawowej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Warszawa, Wydawnictwo Szkolne PWN</w:t>
      </w:r>
    </w:p>
    <w:p w:rsidR="00000000" w:rsidDel="00000000" w:rsidP="00000000" w:rsidRDefault="00000000" w:rsidRPr="00000000" w14:paraId="00000010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5.  </w:t>
        <w:tab/>
        <w:t xml:space="preserve">Lermecke C., Rohrmann L.: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Grammatik Intensivtrainer A1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Wydawnictwo Langenscheidt</w:t>
      </w:r>
    </w:p>
    <w:p w:rsidR="00000000" w:rsidDel="00000000" w:rsidP="00000000" w:rsidRDefault="00000000" w:rsidRPr="00000000" w14:paraId="00000011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6.  </w:t>
        <w:tab/>
        <w:t xml:space="preserve">Lermecke C., Rohrmann L.: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Wortschatz Intensivtrainer A1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A2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(neu), Wydawnictwo Langenscheidt</w:t>
      </w:r>
    </w:p>
    <w:p w:rsidR="00000000" w:rsidDel="00000000" w:rsidP="00000000" w:rsidRDefault="00000000" w:rsidRPr="00000000" w14:paraId="00000012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7.      Łuczak J., Mróz P.,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Grammatik. Gramatyka języka niemieckiego z ćwiczeniami, 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Warszawa, WSiP</w:t>
      </w:r>
    </w:p>
    <w:p w:rsidR="00000000" w:rsidDel="00000000" w:rsidP="00000000" w:rsidRDefault="00000000" w:rsidRPr="00000000" w14:paraId="00000013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8.      Rosłaniec J.,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Testy gramatyczne z języka niemieckiego dla szkół podstawowych i gimnazjów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Idea</w:t>
      </w:r>
    </w:p>
    <w:p w:rsidR="00000000" w:rsidDel="00000000" w:rsidP="00000000" w:rsidRDefault="00000000" w:rsidRPr="00000000" w14:paraId="00000014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9.      Wachowska H.,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Feste und Bräuche der DACHL- Länder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, Warszawa, Wydawnictwo Szkolne PWN</w:t>
      </w:r>
    </w:p>
    <w:p w:rsidR="00000000" w:rsidDel="00000000" w:rsidP="00000000" w:rsidRDefault="00000000" w:rsidRPr="00000000" w14:paraId="00000015">
      <w:pPr>
        <w:widowControl w:val="0"/>
        <w:ind w:left="780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10.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Meine Deutschtour kl. VII i VIII</w: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– Bank  pomysłów. Materiały dodatkowe dla uczniów o różnych poziomach językowych i potrzebach edukacyjnych. Nowa Era(www.nowaera.pl)</w:t>
      </w:r>
    </w:p>
    <w:p w:rsidR="00000000" w:rsidDel="00000000" w:rsidP="00000000" w:rsidRDefault="00000000" w:rsidRPr="00000000" w14:paraId="00000016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right="1149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II. Tematyka konkursu w części drugiej -  wiedza o krajach niemieckiego obszaru językowego obejmuje i dotyczy stolic państw niemieckojęzycznych Berlin,Wiedeń, Berno:</w:t>
      </w:r>
    </w:p>
    <w:p w:rsidR="00000000" w:rsidDel="00000000" w:rsidP="00000000" w:rsidRDefault="00000000" w:rsidRPr="00000000" w14:paraId="00000017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Podział administracyjny / ilość dzielnic / oraz położenie na mapie</w:t>
      </w:r>
    </w:p>
    <w:p w:rsidR="00000000" w:rsidDel="00000000" w:rsidP="00000000" w:rsidRDefault="00000000" w:rsidRPr="00000000" w14:paraId="00000018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Liczba mieszkańców</w:t>
      </w:r>
    </w:p>
    <w:p w:rsidR="00000000" w:rsidDel="00000000" w:rsidP="00000000" w:rsidRDefault="00000000" w:rsidRPr="00000000" w14:paraId="00000019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Nazwy rzek</w:t>
      </w:r>
    </w:p>
    <w:p w:rsidR="00000000" w:rsidDel="00000000" w:rsidP="00000000" w:rsidRDefault="00000000" w:rsidRPr="00000000" w14:paraId="0000001A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Atrakcje i obiekty turystyczne oraz ważniejsze miejsca historyczne</w:t>
      </w:r>
    </w:p>
    <w:p w:rsidR="00000000" w:rsidDel="00000000" w:rsidP="00000000" w:rsidRDefault="00000000" w:rsidRPr="00000000" w14:paraId="0000001B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Herb stolic</w:t>
      </w:r>
    </w:p>
    <w:p w:rsidR="00000000" w:rsidDel="00000000" w:rsidP="00000000" w:rsidRDefault="00000000" w:rsidRPr="00000000" w14:paraId="0000001C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Święta i tradycje z nimi związane</w:t>
      </w:r>
    </w:p>
    <w:p w:rsidR="00000000" w:rsidDel="00000000" w:rsidP="00000000" w:rsidRDefault="00000000" w:rsidRPr="00000000" w14:paraId="0000001D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Muzyka, literatura i film: najbardziej znani pisarze, muzycy i aktorzy.</w:t>
      </w:r>
    </w:p>
    <w:p w:rsidR="00000000" w:rsidDel="00000000" w:rsidP="00000000" w:rsidRDefault="00000000" w:rsidRPr="00000000" w14:paraId="0000001E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Jedzenie charakterystyczne dla poszczególnych stolic</w:t>
      </w:r>
    </w:p>
    <w:p w:rsidR="00000000" w:rsidDel="00000000" w:rsidP="00000000" w:rsidRDefault="00000000" w:rsidRPr="00000000" w14:paraId="0000001F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Waluta </w:t>
      </w:r>
    </w:p>
    <w:p w:rsidR="00000000" w:rsidDel="00000000" w:rsidP="00000000" w:rsidRDefault="00000000" w:rsidRPr="00000000" w14:paraId="00000020">
      <w:pPr>
        <w:widowControl w:val="0"/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30" w:lineRule="auto"/>
        <w:ind w:left="720" w:right="1149" w:hanging="360"/>
        <w:jc w:val="both"/>
        <w:rPr>
          <w:rFonts w:ascii="Times New Roman" w:cs="Times New Roman" w:eastAsia="Times New Roman" w:hAnsi="Times New Roman"/>
          <w:sz w:val="20"/>
          <w:szCs w:val="20"/>
        </w:rPr>
      </w:pPr>
      <w:bookmarkStart w:colFirst="0" w:colLast="0" w:name="_heading=h.q4m4d6bnfhj8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Podróżowanie: kupowanie biletu, pytanie o drogę, nazwy środków lokomocji.</w:t>
      </w:r>
    </w:p>
    <w:p w:rsidR="00000000" w:rsidDel="00000000" w:rsidP="00000000" w:rsidRDefault="00000000" w:rsidRPr="00000000" w14:paraId="00000021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right="1149"/>
        <w:jc w:val="both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     </w:t>
      </w:r>
    </w:p>
    <w:p w:rsidR="00000000" w:rsidDel="00000000" w:rsidP="00000000" w:rsidRDefault="00000000" w:rsidRPr="00000000" w14:paraId="00000022">
      <w:pPr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before="267" w:line="230" w:lineRule="auto"/>
        <w:ind w:right="1149"/>
        <w:jc w:val="both"/>
        <w:rPr>
          <w:rFonts w:ascii="Times New Roman" w:cs="Times New Roman" w:eastAsia="Times New Roman" w:hAnsi="Times New Roman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426" w:top="425" w:left="1090" w:right="581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 New Roman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l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character" w:styleId="Wyrnienieintensywne">
    <w:name w:val="Intense Emphasis"/>
    <w:basedOn w:val="Domylnaczcionkaakapitu"/>
    <w:uiPriority w:val="21"/>
    <w:qFormat w:val="1"/>
    <w:rsid w:val="00833123"/>
    <w:rPr>
      <w:b w:val="1"/>
      <w:bCs w:val="1"/>
      <w:i w:val="1"/>
      <w:iCs w:val="1"/>
      <w:color w:val="4f81bd" w:themeColor="accent1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GJD4WPOHXPJwuHdXzIgkHG3mxA==">CgMxLjAyDmgucTRtNGQ2Ym5maGo4OAByITFFVURWZGZnYnV3Q2dNdmtyRnhDcV91MjJNbDg4TUJ4TQ==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2024-09-27T13:07:00Z</dcterms:created>
  <dc:creator>Dyrektor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-1626225770</vt:i4>
  </property>
</Properties>
</file>