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9" w:line="240" w:lineRule="auto"/>
        <w:ind w:right="688"/>
        <w:jc w:val="right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III Liceum Ogólnokształcące im. Mikołaja Kopernika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-188971</wp:posOffset>
            </wp:positionV>
            <wp:extent cx="847725" cy="809625"/>
            <wp:effectExtent b="0" l="0" r="0" t="0"/>
            <wp:wrapSquare wrapText="right" distB="19050" distT="19050" distL="19050" distR="1905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" w:line="240" w:lineRule="auto"/>
        <w:ind w:right="3336"/>
        <w:jc w:val="right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w Szczecinie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64" w:line="240" w:lineRule="auto"/>
        <w:ind w:right="-6"/>
        <w:jc w:val="right"/>
        <w:rPr>
          <w:rFonts w:ascii="Times" w:cs="Times" w:eastAsia="Times" w:hAnsi="Times"/>
          <w:color w:val="000000"/>
          <w:sz w:val="19"/>
          <w:szCs w:val="19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 xml:space="preserve">Załącznik nr 1</w:t>
      </w:r>
      <w:r w:rsidDel="00000000" w:rsidR="00000000" w:rsidRPr="00000000">
        <w:rPr>
          <w:rFonts w:ascii="Times" w:cs="Times" w:eastAsia="Times" w:hAnsi="Times"/>
          <w:color w:val="000000"/>
          <w:sz w:val="19"/>
          <w:szCs w:val="19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4" w:line="240" w:lineRule="auto"/>
        <w:ind w:right="459"/>
        <w:jc w:val="right"/>
        <w:rPr>
          <w:rFonts w:ascii="Times" w:cs="Times" w:eastAsia="Times" w:hAnsi="Times"/>
          <w:b w:val="1"/>
          <w:i w:val="1"/>
          <w:color w:val="000000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color w:val="000000"/>
          <w:sz w:val="16"/>
          <w:szCs w:val="16"/>
          <w:rtl w:val="0"/>
        </w:rPr>
        <w:t xml:space="preserve">Do regulaminu Konkursu </w:t>
      </w:r>
      <w:r w:rsidDel="00000000" w:rsidR="00000000" w:rsidRPr="00000000">
        <w:rPr>
          <w:rFonts w:ascii="Times" w:cs="Times" w:eastAsia="Times" w:hAnsi="Times"/>
          <w:b w:val="1"/>
          <w:i w:val="1"/>
          <w:color w:val="000000"/>
          <w:sz w:val="16"/>
          <w:szCs w:val="16"/>
          <w:rtl w:val="0"/>
        </w:rPr>
        <w:t xml:space="preserve">Der Die Das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66"/>
        <w:jc w:val="right"/>
        <w:rPr>
          <w:rFonts w:ascii="Times" w:cs="Times" w:eastAsia="Times" w:hAnsi="Times"/>
          <w:color w:val="000000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color w:val="000000"/>
          <w:sz w:val="16"/>
          <w:szCs w:val="16"/>
          <w:rtl w:val="0"/>
        </w:rPr>
        <w:t xml:space="preserve">dla uczniów SP w roku szkolnym 202</w:t>
      </w:r>
      <w:r w:rsidDel="00000000" w:rsidR="00000000" w:rsidRPr="00000000">
        <w:rPr>
          <w:rFonts w:ascii="Times" w:cs="Times" w:eastAsia="Times" w:hAnsi="Times"/>
          <w:sz w:val="16"/>
          <w:szCs w:val="16"/>
          <w:rtl w:val="0"/>
        </w:rPr>
        <w:t xml:space="preserve">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8" w:line="240" w:lineRule="auto"/>
        <w:ind w:left="2525" w:firstLine="0"/>
        <w:rPr>
          <w:rFonts w:ascii="Times" w:cs="Times" w:eastAsia="Times" w:hAnsi="Times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HARMONOGRAM KONKURSU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314"/>
        <w:jc w:val="right"/>
        <w:rPr>
          <w:rFonts w:ascii="Times" w:cs="Times" w:eastAsia="Times" w:hAnsi="Times"/>
          <w:b w:val="1"/>
          <w:color w:val="000000"/>
          <w:sz w:val="31"/>
          <w:szCs w:val="31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36"/>
          <w:szCs w:val="36"/>
        </w:rPr>
        <w:drawing>
          <wp:inline distB="114300" distT="114300" distL="114300" distR="114300">
            <wp:extent cx="1389914" cy="751523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9914" cy="751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color w:val="000000"/>
          <w:sz w:val="36"/>
          <w:szCs w:val="36"/>
          <w:rtl w:val="0"/>
        </w:rPr>
        <w:t xml:space="preserve">Der Die Das</w:t>
      </w:r>
      <w:r w:rsidDel="00000000" w:rsidR="00000000" w:rsidRPr="00000000">
        <w:rPr>
          <w:rtl w:val="0"/>
        </w:rPr>
      </w:r>
    </w:p>
    <w:tbl>
      <w:tblPr>
        <w:tblStyle w:val="Table1"/>
        <w:tblW w:w="8528.0" w:type="dxa"/>
        <w:jc w:val="left"/>
        <w:tblInd w:w="59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8"/>
        <w:gridCol w:w="5340"/>
        <w:gridCol w:w="2490"/>
        <w:tblGridChange w:id="0">
          <w:tblGrid>
            <w:gridCol w:w="698"/>
            <w:gridCol w:w="5340"/>
            <w:gridCol w:w="2490"/>
          </w:tblGrid>
        </w:tblGridChange>
      </w:tblGrid>
      <w:tr>
        <w:trPr>
          <w:cantSplit w:val="1"/>
          <w:trHeight w:val="547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" w:cs="Times" w:eastAsia="Times" w:hAnsi="Time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" w:cs="Times" w:eastAsia="Times" w:hAnsi="Time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Zadanie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648"/>
              <w:jc w:val="right"/>
              <w:rPr>
                <w:rFonts w:ascii="Times" w:cs="Times" w:eastAsia="Times" w:hAnsi="Time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Termin </w:t>
            </w:r>
          </w:p>
        </w:tc>
      </w:tr>
      <w:tr>
        <w:trPr>
          <w:cantSplit w:val="1"/>
          <w:trHeight w:val="67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Zgłoszenie udziału w Konkursie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do </w:t>
            </w: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25  lutego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 202</w:t>
            </w: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 r.</w:t>
            </w:r>
          </w:p>
        </w:tc>
      </w:tr>
      <w:tr>
        <w:trPr>
          <w:cantSplit w:val="1"/>
          <w:trHeight w:val="25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207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Konkurs składa się z 2 części: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207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I część 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(45 minut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) test wiedzy z języka niemieckiego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 (zadania zamknięte). Polecenia do zadań podane będą w języku polskim.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3" w:line="240" w:lineRule="auto"/>
              <w:ind w:right="150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II część 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(15 minut) 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zadania sprawdzające wiedzę o krajach niemieckojęzycznych, sprawdzające wiedzę w praktyce 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(forma multimedialna) 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3" w:line="240" w:lineRule="auto"/>
              <w:ind w:right="150"/>
              <w:rPr>
                <w:rFonts w:ascii="Times" w:cs="Times" w:eastAsia="Times" w:hAnsi="Time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Pomiędzy I i II częścią konkursu będzie 10 minutowa przerwa.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3" w:line="256" w:lineRule="auto"/>
              <w:ind w:left="113" w:right="178" w:firstLine="0.9999999999999964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right="262"/>
              <w:rPr>
                <w:rFonts w:ascii="Times" w:cs="Times" w:eastAsia="Times" w:hAnsi="Time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Times" w:cs="Times" w:eastAsia="Times" w:hAnsi="Times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 marca 202</w:t>
            </w:r>
            <w:r w:rsidDel="00000000" w:rsidR="00000000" w:rsidRPr="00000000">
              <w:rPr>
                <w:rFonts w:ascii="Times" w:cs="Times" w:eastAsia="Times" w:hAnsi="Times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 r.,  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right="262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bookmarkStart w:colFirst="0" w:colLast="0" w:name="_heading=h.fvtsuswbm5hz" w:id="0"/>
            <w:bookmarkEnd w:id="0"/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godz. 1</w:t>
            </w:r>
            <w:r w:rsidDel="00000000" w:rsidR="00000000" w:rsidRPr="00000000">
              <w:rPr>
                <w:rFonts w:ascii="Times" w:cs="Times" w:eastAsia="Times" w:hAnsi="Times"/>
                <w:b w:val="1"/>
                <w:sz w:val="20"/>
                <w:szCs w:val="20"/>
                <w:rtl w:val="0"/>
              </w:rPr>
              <w:t xml:space="preserve">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6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right="349"/>
              <w:jc w:val="both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Opublikowanie wyników uczestników Konkursu na  stronie internetowej szkoły i poinformowanie szkół  oraz opiekunów</w:t>
            </w: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do 2</w:t>
            </w: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 marca 202</w:t>
            </w: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 r.</w:t>
            </w:r>
          </w:p>
        </w:tc>
      </w:tr>
      <w:tr>
        <w:trPr>
          <w:cantSplit w:val="1"/>
          <w:trHeight w:val="909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sz w:val="20"/>
                <w:szCs w:val="20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Podsumowanie Konkursu i wręczenie nagród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56" w:lineRule="auto"/>
              <w:ind w:right="434"/>
              <w:rPr>
                <w:rFonts w:ascii="Times" w:cs="Times" w:eastAsia="Times" w:hAnsi="Ti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0"/>
                <w:szCs w:val="20"/>
                <w:rtl w:val="0"/>
              </w:rPr>
              <w:t xml:space="preserve">Dokładna data i godzina zostanie  podana później. Organizator dopuszcza możliwość zmiany daty.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20"/>
          <w:szCs w:val="20"/>
          <w:rtl w:val="0"/>
        </w:rPr>
        <w:t xml:space="preserve">Informacji o konkursie udzielają organizatorzy konkursu: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3" w:firstLine="0"/>
        <w:rPr>
          <w:rFonts w:ascii="Times" w:cs="Times" w:eastAsia="Times" w:hAnsi="Times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Barbara Hase tel. 691 076 434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2" w:firstLine="0"/>
        <w:rPr>
          <w:rFonts w:ascii="Times" w:cs="Times" w:eastAsia="Times" w:hAnsi="Times"/>
          <w:color w:val="0000ff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16"/>
          <w:szCs w:val="16"/>
          <w:rtl w:val="0"/>
        </w:rPr>
        <w:t xml:space="preserve">Mail: </w:t>
      </w:r>
      <w:hyperlink r:id="rId9">
        <w:r w:rsidDel="00000000" w:rsidR="00000000" w:rsidRPr="00000000">
          <w:rPr>
            <w:rFonts w:ascii="Times" w:cs="Times" w:eastAsia="Times" w:hAnsi="Times"/>
            <w:color w:val="0000ff"/>
            <w:sz w:val="16"/>
            <w:szCs w:val="16"/>
            <w:u w:val="single"/>
            <w:rtl w:val="0"/>
          </w:rPr>
          <w:t xml:space="preserve">lo3@miasto.szczecin.pl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2" w:firstLine="0"/>
        <w:rPr>
          <w:rFonts w:ascii="Times" w:cs="Times" w:eastAsia="Times" w:hAnsi="Times"/>
          <w:color w:val="000000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color w:val="000000"/>
          <w:sz w:val="16"/>
          <w:szCs w:val="16"/>
          <w:rtl w:val="0"/>
        </w:rPr>
        <w:t xml:space="preserve">Uwaga: w korespondencji poprzez mail proszę wskazać temat wiadomości  – Konkurs  Der Die Das.</w:t>
      </w:r>
    </w:p>
    <w:sectPr>
      <w:pgSz w:h="16820" w:w="11900" w:orient="portrait"/>
      <w:pgMar w:bottom="3302" w:top="426" w:left="1090" w:right="58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1" w:customStyle="1">
    <w:name w:val="Normalny1"/>
    <w:rsid w:val="00881A0E"/>
  </w:style>
  <w:style w:type="table" w:styleId="TableNormal" w:customStyle="1">
    <w:name w:val="Table Normal"/>
    <w:rsid w:val="00881A0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2" w:customStyle="1">
    <w:name w:val="Normalny2"/>
    <w:rsid w:val="00881A0E"/>
  </w:style>
  <w:style w:type="table" w:styleId="TableNormal0" w:customStyle="1">
    <w:name w:val="Table Normal"/>
    <w:rsid w:val="00881A0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3" w:customStyle="1">
    <w:name w:val="Normalny3"/>
    <w:rsid w:val="00843E3B"/>
  </w:style>
  <w:style w:type="table" w:styleId="TableNormal1" w:customStyle="1">
    <w:name w:val="Table Normal"/>
    <w:rsid w:val="00843E3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rsid w:val="00843E3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10293"/>
    <w:pPr>
      <w:spacing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10293"/>
    <w:rPr>
      <w:rFonts w:ascii="Tahoma" w:cs="Tahoma" w:hAnsi="Tahoma"/>
      <w:sz w:val="16"/>
      <w:szCs w:val="16"/>
    </w:rPr>
  </w:style>
  <w:style w:type="table" w:styleId="a0" w:customStyle="1">
    <w:basedOn w:val="TableNormal1"/>
    <w:rsid w:val="00881A0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881A0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cze">
    <w:name w:val="Hyperlink"/>
    <w:basedOn w:val="Domylnaczcionkaakapitu"/>
    <w:uiPriority w:val="99"/>
    <w:unhideWhenUsed w:val="1"/>
    <w:rsid w:val="00A2021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o3@miasto.szczecin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VlFCxn1xKnSR5V3AKd5d3J6fQ==">CgMxLjAyDmguZnZ0c3Vzd2JtNWh6OAByITEyNUNSZkZuSG54MjJ5TGRFb0xKQzB0VWd1aFJaTkpTSQ==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2024-09-27T13:06:00Z</dcterms:created>
  <dc:creator>Nauczyciel</dc:creator>
</cp:coreProperties>
</file>